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0DA" w:rsidRPr="00C670DA" w:rsidRDefault="00C670DA" w:rsidP="00C670DA">
      <w:pPr>
        <w:suppressAutoHyphens/>
        <w:spacing w:after="0" w:line="240" w:lineRule="auto"/>
        <w:ind w:right="-7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Практичне заняття 7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Розподіл гальмових</w:t>
      </w:r>
      <w:r w:rsidRPr="00C6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 практичного заняття № 7 – закріплення студентами знань, одержаних</w:t>
      </w:r>
      <w:r w:rsidRPr="00C67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лекціях з теми "Гальмівна динаміка рухомого складу".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 Методичні вказівки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Заняття складається в розгляді</w:t>
      </w:r>
      <w:r w:rsidRPr="00C67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 гальмування в аспекті перерозподілу</w:t>
      </w:r>
      <w:r w:rsidRPr="00C67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нормальних навантажень і, як наслідок, необхідності певного розподілу гальмівних сил і можливості забезпечення їх оптимального розподілу.</w:t>
      </w:r>
    </w:p>
    <w:p w:rsidR="00C670DA" w:rsidRPr="00C670DA" w:rsidRDefault="00C670DA" w:rsidP="00C670DA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практичному занятті рекомендується провести розрахунок, для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2-осьового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автомобіля, залежності гальмівної сили на колесах задньої осі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гальмівної сили на колесах передньої осі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також провести аналіз процесу гальмування автомобіля по одержаній залежності. </w:t>
      </w:r>
    </w:p>
    <w:p w:rsidR="00C670DA" w:rsidRPr="00C670DA" w:rsidRDefault="00C670DA" w:rsidP="00C670DA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Розрахунок можна проводити для декількох автомобілів або для одного автомобіля в різних становищах (завантажений і незавантажений). </w:t>
      </w:r>
    </w:p>
    <w:p w:rsidR="00C670DA" w:rsidRPr="00C670DA" w:rsidRDefault="00C670DA" w:rsidP="00C670DA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7.2 Визначення гальмівних сил при гальмуванні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рисунку 7.1 подана розрахункова схема гальмування двохосьового автомобіля.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77AAAAF" wp14:editId="1A773F7B">
            <wp:extent cx="3743325" cy="2724150"/>
            <wp:effectExtent l="0" t="0" r="9525" b="0"/>
            <wp:docPr id="1" name="Рисунок 1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0DA" w:rsidRPr="00C670DA" w:rsidRDefault="00C670DA" w:rsidP="00C670DA">
      <w:pPr>
        <w:autoSpaceDE w:val="0"/>
        <w:autoSpaceDN w:val="0"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Рисунок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Розрахункова схема гальмування двохосьового</w:t>
      </w:r>
    </w:p>
    <w:p w:rsidR="00C670DA" w:rsidRPr="00C670DA" w:rsidRDefault="00C670DA" w:rsidP="00C670DA">
      <w:pPr>
        <w:autoSpaceDE w:val="0"/>
        <w:autoSpaceDN w:val="0"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автомобіля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гальмуванні на автомобіль діють такі сили: сила ваги G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нормальні реакції передньої R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задньої R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осей; сумарні подовжні реакції в контактах коліс із дорогою на передньої осі R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і задньої осі R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які рівні гальмовим силам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Сила інерції, рівна добутку маси автомобіля на уповільнення 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Гальмові сили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можуть бути знайдені з таких формул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  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 знайти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роздивимося рівняння рівноваги моментів сил, прикладених щодо точки 2</w:t>
      </w:r>
    </w:p>
    <w:p w:rsidR="00C670DA" w:rsidRPr="00C670DA" w:rsidRDefault="00C670DA" w:rsidP="00C670DA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L – 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h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G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b = 0,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(7.1)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точки 1</w:t>
      </w:r>
    </w:p>
    <w:p w:rsidR="00C670DA" w:rsidRPr="00C670DA" w:rsidRDefault="00C670DA" w:rsidP="00C670DA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z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·а = 0,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(7.1)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 а і b – координати центру мас автомобіля щодо передньої і задньої осі, м;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h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д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висота центру мас над поверхнею дороги, м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Координати центру мас автомобіля (а і b) можна визначити, розглянувши рівняння рівноваги моментів від дії сил на нерухомий автомобіль щодо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точки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На нерухомий автомобіль діють тільки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тоді 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L –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b = 0,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відкіля b =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val="ru-RU" w:eastAsia="ru-RU"/>
        </w:rPr>
        <w:object w:dxaOrig="825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39pt" o:ole="" fillcolor="window">
            <v:imagedata r:id="rId5" o:title=""/>
          </v:shape>
          <o:OLEObject Type="Embed" ProgID="Equation.DSMT4" ShapeID="_x0000_i1025" DrawAspect="Content" ObjectID="_1645555623" r:id="rId6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;    а = L – b.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Висоту центра мас приймають рівній висоті навантажувальної площі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вантажних автомобілів і діаметру колеса для легкових. З рівняння одержимо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2295" w:dyaOrig="720">
          <v:shape id="_x0000_i1026" type="#_x0000_t75" style="width:114.75pt;height:36pt" o:ole="" fillcolor="window">
            <v:imagedata r:id="rId7" o:title=""/>
          </v:shape>
          <o:OLEObject Type="Embed" ProgID="Equation.DSMT4" ShapeID="_x0000_i1026" DrawAspect="Content" ObjectID="_1645555624" r:id="rId8"/>
        </w:objec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2340" w:dyaOrig="1080">
          <v:shape id="_x0000_i1027" type="#_x0000_t75" style="width:117pt;height:54pt" o:ole="" fillcolor="window">
            <v:imagedata r:id="rId9" o:title=""/>
          </v:shape>
          <o:OLEObject Type="Embed" ProgID="Equation.DSMT4" ShapeID="_x0000_i1027" DrawAspect="Content" ObjectID="_1645555625" r:id="rId10"/>
        </w:objec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1695" w:dyaOrig="1080">
          <v:shape id="_x0000_i1028" type="#_x0000_t75" style="width:84.75pt;height:54pt" o:ole="" fillcolor="window">
            <v:imagedata r:id="rId11" o:title=""/>
          </v:shape>
          <o:OLEObject Type="Embed" ProgID="Equation.DSMT4" ShapeID="_x0000_i1028" DrawAspect="Content" ObjectID="_1645555626" r:id="rId12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g;   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val="en-US" w:eastAsia="ru-RU"/>
        </w:rPr>
        <w:object w:dxaOrig="435" w:dyaOrig="765">
          <v:shape id="_x0000_i1029" type="#_x0000_t75" style="width:21.75pt;height:38.25pt" o:ole="" fillcolor="window">
            <v:imagedata r:id="rId13" o:title=""/>
          </v:shape>
          <o:OLEObject Type="Embed" ProgID="Equation.DSMT4" ShapeID="_x0000_i1029" DrawAspect="Content" ObjectID="_1645555627" r:id="rId14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Аналогічно 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1680" w:dyaOrig="1080">
          <v:shape id="_x0000_i1030" type="#_x0000_t75" style="width:84pt;height:54pt" o:ole="" fillcolor="window">
            <v:imagedata r:id="rId15" o:title=""/>
          </v:shape>
          <o:OLEObject Type="Embed" ProgID="Equation.DSMT4" ShapeID="_x0000_i1030" DrawAspect="Content" ObjectID="_1645555628" r:id="rId16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 прийняти, що j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 g, (де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коефіцієнт подовжнього зчеплення коліс з дорогою), тобто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колеса автомобіля одночасно доходять до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получимо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1740" w:dyaOrig="720">
          <v:shape id="_x0000_i1031" type="#_x0000_t75" style="width:87pt;height:36pt" o:ole="" fillcolor="window">
            <v:imagedata r:id="rId17" o:title=""/>
          </v:shape>
          <o:OLEObject Type="Embed" ProgID="Equation.DSMT4" ShapeID="_x0000_i1031" DrawAspect="Content" ObjectID="_1645555629" r:id="rId18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70D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80" w:dyaOrig="360">
          <v:shape id="_x0000_i1032" type="#_x0000_t75" style="width:9pt;height:18pt" o:ole="" fillcolor="window">
            <v:imagedata r:id="rId19" o:title=""/>
          </v:shape>
          <o:OLEObject Type="Embed" ProgID="Equation.3" ShapeID="_x0000_i1032" DrawAspect="Content" ObjectID="_1645555630" r:id="rId20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1740" w:dyaOrig="720">
          <v:shape id="_x0000_i1033" type="#_x0000_t75" style="width:87pt;height:36pt" o:ole="" fillcolor="window">
            <v:imagedata r:id="rId21" o:title=""/>
          </v:shape>
          <o:OLEObject Type="Embed" ProgID="Equation.DSMT4" ShapeID="_x0000_i1033" DrawAspect="Content" ObjectID="_1645555631" r:id="rId22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(7.2)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формулах (7.2) можна розрахувати нормальні реакції при гальмуванні в заданих дорожніх умовах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position w:val="-38"/>
          <w:sz w:val="28"/>
          <w:szCs w:val="28"/>
          <w:lang w:val="ru-RU" w:eastAsia="ru-RU"/>
        </w:rPr>
        <w:object w:dxaOrig="2760" w:dyaOrig="855">
          <v:shape id="_x0000_i1034" type="#_x0000_t75" style="width:138pt;height:42.75pt" o:ole="" fillcolor="window">
            <v:imagedata r:id="rId23" o:title=""/>
          </v:shape>
          <o:OLEObject Type="Embed" ProgID="Equation.DSMT4" ShapeID="_x0000_i1034" DrawAspect="Content" ObjectID="_1645555632" r:id="rId24"/>
        </w:objec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val="ru-RU" w:eastAsia="ru-RU"/>
        </w:rPr>
        <w:object w:dxaOrig="525" w:dyaOrig="780">
          <v:shape id="_x0000_i1035" type="#_x0000_t75" style="width:26.25pt;height:39pt" o:ole="" fillcolor="window">
            <v:imagedata r:id="rId25" o:title=""/>
          </v:shape>
          <o:OLEObject Type="Embed" ProgID="Equation.DSMT4" ShapeID="_x0000_i1035" DrawAspect="Content" ObjectID="_1645555633" r:id="rId26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Співвідношення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гальмових сил повинно бути таким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же, як і співвідношення нормальних реакцій. Самі сили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175" w:dyaOrig="705">
          <v:shape id="_x0000_i1036" type="#_x0000_t75" style="width:108.75pt;height:35.25pt" o:ole="" fillcolor="window">
            <v:imagedata r:id="rId27" o:title=""/>
          </v:shape>
          <o:OLEObject Type="Embed" ProgID="Equation.3" ShapeID="_x0000_i1036" DrawAspect="Content" ObjectID="_1645555634" r:id="rId28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z2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2175" w:dyaOrig="705">
          <v:shape id="_x0000_i1037" type="#_x0000_t75" style="width:108.75pt;height:35.25pt" o:ole="" fillcolor="window">
            <v:imagedata r:id="rId29" o:title=""/>
          </v:shape>
          <o:OLEObject Type="Embed" ProgID="Equation.3" ShapeID="_x0000_i1037" DrawAspect="Content" ObjectID="_1645555635" r:id="rId30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 (7.3)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Неважко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зауважити, що необхідні гальмові сили залежать від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що в експлуатації змінюється в широких межах 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0,2…0,8).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Користуючись формулами (2.35) і (2.36) , можна розрахувати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побудувати залежність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Її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поданий на рисунку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7.2.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Аналіз цієї залежності дозволяє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встановити, що для кожного коефіцієнта зчеплення в діапазоні його можливої зміни існує визначене співвідношення          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Причому по величині для кожного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різне. Якщо гальмова система може забезпечити цю залежність, то це буде ідеальним випадком. Самі прості гальмові системи без регулятора забезпечують постійне співвідношення              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виходячи з того, щоб забезпечити при всіх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блокування коліс передньої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осі першими. 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Якщо при гальмуванні першими блокуються задні колеса, а передні ще не дійдуть до межі по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в автомобілі почнеться занос, причому останній є розвиваючим процесом, тому що при збільшенні курсового кута збільшується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поворотний момент.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Якщо при гальмуванні блокуються першими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передні колеса, автомобіль загубить керованість, але збільшення курсового кута в процесі гальмування не буде. Тому другий варіант буде кращим.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 графіка (рис. 7.2) очевидно, що якщо ординати прямої, що відповідають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знаходяться нижче ідеальної кривої, то це і буде другий варіант (першими блокуються колеса передньої осі).  Ясно,  що  при 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0,8  це  буде  відповідати всьому можливому діапазону зміни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Якщо взяти, наприклад,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0,6, то при силі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більшій, ніж відповідна величина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0,6 на колесах другої осі буде розвиватися сила більша, ніж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 max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(колеса другої осі блокуються першими).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 вибір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0,8 збільшує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використання можливого зчеплення в цілому. Не використання зчеплення можна оцінити по величині питомої гальмової сили</w:t>
      </w:r>
    </w:p>
    <w:p w:rsidR="00C670DA" w:rsidRPr="00C670DA" w:rsidRDefault="00C670DA" w:rsidP="00C670DA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 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 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/ G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(7.4)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розрахувавши значення при звичайній й ідеальній гальмових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системах.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7.3 Приклад виконання практичного заняття № 7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7.3.1 Методичні вказівки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Розрахунок і побудова залежності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 можна проводити як для одного</w:t>
      </w:r>
      <w:r w:rsidRPr="00C67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автомобіля, так і для декількох. Рекомендується на основі аналізу розрахункових</w:t>
      </w:r>
      <w:r w:rsidRPr="00C67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даних розглянути заходи щодо поліпшення звичної гальмівної сили.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7.3.2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Початкові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дані для вирішення задачі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виконання розрахункової частини задачі за об'єкт розрахунку приймається автомобіль ВАЗ-2106.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Повна маса автомобіля 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1445 кг.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Маса, що припадає на передню вісь 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662 кг.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Маса, що припадає на задню вісь 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783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кг.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 автомобіля L = 2,424 м.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7.3.3 Розрахунок залежності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приведеним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вище формулах визначаємо b і a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=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val="ru-RU" w:eastAsia="ru-RU"/>
        </w:rPr>
        <w:object w:dxaOrig="825" w:dyaOrig="780">
          <v:shape id="_x0000_i1038" type="#_x0000_t75" style="width:41.25pt;height:39pt" o:ole="" fillcolor="window">
            <v:imagedata r:id="rId31" o:title=""/>
          </v:shape>
          <o:OLEObject Type="Embed" ProgID="Equation.DSMT4" ShapeID="_x0000_i1038" DrawAspect="Content" ObjectID="_1645555636" r:id="rId32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val="ru-RU" w:eastAsia="ru-RU"/>
        </w:rPr>
        <w:object w:dxaOrig="1125" w:dyaOrig="780">
          <v:shape id="_x0000_i1039" type="#_x0000_t75" style="width:56.25pt;height:39pt" o:ole="" fillcolor="window">
            <v:imagedata r:id="rId33" o:title=""/>
          </v:shape>
          <o:OLEObject Type="Embed" ProgID="Equation.DSMT4" ShapeID="_x0000_i1039" DrawAspect="Content" ObjectID="_1645555637" r:id="rId34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val="ru-RU" w:eastAsia="ru-RU"/>
        </w:rPr>
        <w:object w:dxaOrig="840" w:dyaOrig="780">
          <v:shape id="_x0000_i1040" type="#_x0000_t75" style="width:42pt;height:39pt" o:ole="" fillcolor="window">
            <v:imagedata r:id="rId35" o:title=""/>
          </v:shape>
          <o:OLEObject Type="Embed" ProgID="Equation.DSMT4" ShapeID="_x0000_i1040" DrawAspect="Content" ObjectID="_1645555638" r:id="rId36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b = </w:t>
      </w:r>
      <w:r w:rsidRPr="00C670DA">
        <w:rPr>
          <w:rFonts w:ascii="Times New Roman" w:eastAsia="Times New Roman" w:hAnsi="Times New Roman" w:cs="Times New Roman"/>
          <w:position w:val="-28"/>
          <w:sz w:val="28"/>
          <w:szCs w:val="28"/>
          <w:lang w:val="ru-RU" w:eastAsia="ru-RU"/>
        </w:rPr>
        <w:object w:dxaOrig="1335" w:dyaOrig="720">
          <v:shape id="_x0000_i1041" type="#_x0000_t75" style="width:66.75pt;height:36pt" o:ole="" fillcolor="window">
            <v:imagedata r:id="rId37" o:title=""/>
          </v:shape>
          <o:OLEObject Type="Embed" ProgID="Equation.DSMT4" ShapeID="_x0000_i1041" DrawAspect="Content" ObjectID="_1645555639" r:id="rId38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1,11 м;</w:t>
      </w: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а = L – b;     а = 2,424 – 1,11 = 1,314 м.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 формулах (7.2) і (7.3) розраховуємо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z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z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відношення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53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гал. опт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6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ідеальній гальмовій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системі.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Приймаючи співвідношення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/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2,04 =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const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звичайної гальмової системи, знаходимо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різноманітних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ru-RU"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а також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53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ym w:font="Symbol" w:char="F06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 розрахунків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приведені в таблиці 7.1. По отриманим даним необхідно побудувати графік залежності 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показаний на рисунку 7.2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Таблиця 7.1 – Результати розрахунків залежності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701"/>
        <w:gridCol w:w="1701"/>
      </w:tblGrid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ym w:font="Symbol" w:char="F06A"/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x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0,8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R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z1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7238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7991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8745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9500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R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z2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6923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6169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5416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4662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Р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гал1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1447,6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2996,4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5247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7600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Р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гал2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1384,6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2467,6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3249,6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3729,6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гал1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 Р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гал2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1,61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2,04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ym w:font="Symbol" w:char="F053"/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гал опт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2832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5464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8497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11330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sym w:font="Symbol" w:char="F067"/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 xml:space="preserve">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0,20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0,80</w:t>
            </w:r>
          </w:p>
        </w:tc>
      </w:tr>
    </w:tbl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Звичайна</w:t>
      </w:r>
      <w:r w:rsidRPr="00C670DA">
        <w:rPr>
          <w:rFonts w:ascii="Times New Roman" w:eastAsia="Times New Roman" w:hAnsi="Times New Roman" w:cs="Times New Roman"/>
          <w:color w:val="008000"/>
          <w:sz w:val="28"/>
          <w:szCs w:val="28"/>
          <w:lang w:val="ru-RU"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система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701"/>
        <w:gridCol w:w="1701"/>
      </w:tblGrid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Р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гал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ru-RU"/>
              </w:rPr>
              <w:t>2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710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1469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2572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3726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ym w:font="Symbol" w:char="F053"/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гал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2158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4465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7819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11326</w:t>
            </w:r>
          </w:p>
        </w:tc>
      </w:tr>
      <w:tr w:rsidR="00C670DA" w:rsidRPr="00C670DA" w:rsidTr="00C670D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ym w:font="Symbol" w:char="F067"/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'т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0,152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0,315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0,552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0,80</w:t>
            </w:r>
          </w:p>
        </w:tc>
      </w:tr>
    </w:tbl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7.3.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Аналіз результатів розрахунку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очевидно з таблиці 7.1, значення питомої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гальмової сили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т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автомобілі з ідеальною гальмовою системою завжди більше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 0,8. Так, наприклад,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0,4 питома гальмова сила в автомобілі з ідеальною гальмовою системою в 1,24 рази більше, ніж в автомобілі зі звичайною гальмовою системою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288D6A1E" wp14:editId="4154CA91">
            <wp:extent cx="5934075" cy="3267075"/>
            <wp:effectExtent l="0" t="0" r="9525" b="9525"/>
            <wp:docPr id="19" name="Рисунок 19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 7.2 – Графік залежності гальмівної сили на колесах задньої осі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</w:p>
    <w:p w:rsidR="00C670DA" w:rsidRPr="00C670DA" w:rsidRDefault="00C670DA" w:rsidP="00C670DA">
      <w:pPr>
        <w:autoSpaceDE w:val="0"/>
        <w:autoSpaceDN w:val="0"/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гальмівної сили на колесах передньої осі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f(Р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гал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70DA" w:rsidRPr="00C670DA" w:rsidRDefault="00C670DA" w:rsidP="00C670DA">
      <w:pPr>
        <w:autoSpaceDE w:val="0"/>
        <w:autoSpaceDN w:val="0"/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uppressAutoHyphens/>
        <w:spacing w:after="0" w:line="240" w:lineRule="auto"/>
        <w:ind w:right="-765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Практичне заняття 8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Вплив конструктивних і експлуатаційних параметрів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показники гальмової</w:t>
      </w:r>
      <w:r w:rsidRPr="00C6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ефективності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 практичного заняття № 8 –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оволодіння студентами методами визначення впливу головних експлуатаційних і конструктивних показників на гальмові властивості КГТЗ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 Методичні вказівки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головних оцінних показників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гальмових властивостей РС відносяться мінімальний шлях гальмування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відстань, яку долає автомобіль від моменту натискання на гальмову педаль до повного припинення і стале уповільнення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с 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 відповідає руху автомобіля при сталому гальмуванні.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Існує, для автопоїздів зокрема, додатковий оцінний показник – час спрацьовування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Цей час від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початку приведення в дію органу керування робочої гальмової системи КГТЗ з двигуном, до моменту, коли тиск 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виконавчому органі гальмового приводу, що знаходиться в найменш сприятливих умовах, досягає 75 % тиску, який необхідно установити в цьому виконавчому органі при повному приведенні в дію органу керування.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Вирішення задачі складається у визначенні впливу на шлях гальмування і стале уповільнення головних експлуатаційних і конструктивних параметрів. До першого з них ставляться такі показники як початкова швидкість РС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значення коефіцієнта зчеплення коліс з дорогою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До другої групи параметрів відноситься час спрацьовування гальмового приводу, що складається з часу запізнювання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часу наростання уповільнення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вирішенні задачі необхідно провести чисельну оцінку впливу початкової швидкості руху РС, коефіцієнта зчеплення, часу наростання уповільнення на показники гальмових властивостей автомобіля і побудувати гальмову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діаграму.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8.2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оцінних показників гальмівних властивостей РС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Шлях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гальмування і стале уповільнення можна визначити по формулах: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D7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8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+ 0,5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+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975" w:dyaOrig="825">
          <v:shape id="_x0000_i1042" type="#_x0000_t75" style="width:48.75pt;height:41.25pt" o:ole="" fillcolor="window">
            <v:imagedata r:id="rId40" o:title=""/>
          </v:shape>
          <o:OLEObject Type="Embed" ProgID="Equation.DSMT4" ShapeID="_x0000_i1042" DrawAspect="Content" ObjectID="_1645555640" r:id="rId41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(8.1)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с.уст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g·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(8.2)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g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прискорення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вільного падіння.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Часом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запізнювання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називають проміжок часу від початку гальмування до моменту часу, при якому уповільнення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РС стає більше нуля. Цей час, необхідний для переміщення елементів гальмового приводу на величину зазорів, наявних між ними в неробочому стані, наростання тиску рідини або повітря в трубопроводах і робочих апаратах приводу, необхідного для подолання зусиль поворотних пружин копиль і переміщення копиль до зіткнення їхніх фрикційних накладок із гальмовим диском або барабаном. Час запізнювання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залежить від типу гальмового приводу і гальмових механізмів, технічного стану гальмової системи. У загальному випадку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 бути одним із критеріїв досконалості конструкції, а також показником технічного стана РС.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 технічно справної гальмової системи з гідроприводом і дисковими гальмовими механізмами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0,05…0,07 с, з барабанними гальмовими механізмами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0,15…0,20 с, в системі з гідроприводом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0,20…0,40 с.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моменту зіткнення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фрикційних елементів гальмових механізмів уповільнення збільшується від нуля до значення, що відповідає сталому значенню сил, що призводять у дію гальмові механізми, або сталому тиску робочого тіла гальмового приводу.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Час наростання уповільнення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що витрачається на цей процес, називають часом наростання уповільнення. Значення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знаходиться в межах від 0,05 до 2,0 с. Воно також залежить від конструктивних і експлуатаційних показників. Визначальну роль на величину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має технічний стан гальмової системи, отже,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діагностичним параметром. По ньому можна судити про технічний стан гальмової системи.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величину шляху гальмування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сталого уповільнення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впливає  стан дорожнього покриття в залежності від якого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змінюється від 0,2 до 0,8.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8.2.1 Порядок виконання роботи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вирішенні задачі розраховуються залежності шляху гальмування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і сталого уповільнення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функції початкової швидкості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коефіцієнта зчеплення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для двох типів РС – М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легковий автомобіль,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вантажний автомобіль). Початкову швидкість приймають рівній 20,40,50,80 км/г, коефіцієнт зчеплення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0,6; 0,7;. 0,8.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цьому час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запізнювання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приймають рівним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с, час наростання уповільнення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0,4 с.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Після графічної побудови цих залежностей необхідно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встановити, при яких значеннях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досягаються нормативні значення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КГТЗ категорії М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43,2 м;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7,0 м/с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80 км/г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0,7.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КГТЗ категорії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36,7 м;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5,0 м/с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60 км/г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0,6.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 цього розраховуються залежності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н)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j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н)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приймаючи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0,4…1,2 с з інтервалом 0,2…0,4 с, при цьому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с. Для РС категорії М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80 км/г і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0,7. Для РС категорії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60 км/г і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0,6.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розрахункових залежностях необхідно установити, при яких значеннях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досягають своїх нормативних значень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j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Побудувати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гальмову діаграму для розрахованих прикладів, що забезпечують нормативні значення гальмових властивостей. Побудувати графік залежності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f(t), де t – час уповільнення. Будемо вважати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першому етапі t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const; 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другому етапі швидкість обмежується проміжком часу t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с...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і визначається по формулі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1065" w:dyaOrig="825">
          <v:shape id="_x0000_i1043" type="#_x0000_t75" style="width:53.25pt;height:41.25pt" o:ole="" fillcolor="window">
            <v:imagedata r:id="rId42" o:title=""/>
          </v:shape>
          <o:OLEObject Type="Embed" ProgID="Equation.DSMT4" ShapeID="_x0000_i1043" DrawAspect="Content" ObjectID="_1645555641" r:id="rId43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(8.3)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третьому етапі швидкість визначається проміжком часу від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t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t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eastAsia="ru-RU"/>
        </w:rPr>
        <w:object w:dxaOrig="705" w:dyaOrig="780">
          <v:shape id="_x0000_i1044" type="#_x0000_t75" style="width:35.25pt;height:39pt" o:ole="" fillcolor="window">
            <v:imagedata r:id="rId44" o:title=""/>
          </v:shape>
          <o:OLEObject Type="Embed" ProgID="Equation.DSMT4" ShapeID="_x0000_i1044" DrawAspect="Content" ObjectID="_1645555642" r:id="rId45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(8.4)</w:t>
      </w: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цьому 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2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eastAsia="ru-RU"/>
        </w:rPr>
        <w:object w:dxaOrig="1080" w:dyaOrig="705">
          <v:shape id="_x0000_i1045" type="#_x0000_t75" style="width:54pt;height:35.25pt" o:ole="" fillcolor="window">
            <v:imagedata r:id="rId46" o:title=""/>
          </v:shape>
          <o:OLEObject Type="Embed" ProgID="Equation.DSMT4" ShapeID="_x0000_i1045" DrawAspect="Content" ObjectID="_1645555643" r:id="rId47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(8.5)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g·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t 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(8.6)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8.3 Приклад виконання практичного заняття № 8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8.3.1 Методичні вказівки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розрахунку необхідно прийняти конкретний автомобіль категорії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або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залежності від варіанта завдання) і провести чисельну оцінку впливу на 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гальмові властивості цього автомобіля початкової швидкості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коефіцієнта зчеплення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встановити рівень відповідності гальмових властивостей нормованим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значенням.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8.3.2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Початкові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дані для вирішення задачі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об'єкт розрахунку приймається автомобіль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КамАЗ-5320. Даний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автомобіль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відноситься до категорії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тому для нього приймаємо такі вихідні дані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початкова швидкість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20,40,50,80 км/г;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коефіцієнт зчеплення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0,6; 0,7;. 0,8;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час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запізнювання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приймають рівним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с;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 наростання уповільнення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0,4 с.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8.3.3 Розрахунок залежностей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Приймаючи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с і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0,4 с по формулах (8.1) і (8.2) розраховуємо значення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різноманітних значеннях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 розрахунків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таблиці 8.1.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Таблиця 8.1 Результати розрахунків залежностей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=f(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=f(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547"/>
        <w:gridCol w:w="1547"/>
        <w:gridCol w:w="1547"/>
        <w:gridCol w:w="1547"/>
        <w:gridCol w:w="1547"/>
      </w:tblGrid>
      <w:tr w:rsidR="00C670DA" w:rsidRPr="00C670DA" w:rsidTr="00C670DA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ym w:font="Symbol" w:char="F06A"/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х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ym w:font="Symbol" w:char="F075"/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ru-RU"/>
              </w:rPr>
              <w:sym w:font="Symbol" w:char="F030"/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км/г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40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60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80</w:t>
            </w:r>
          </w:p>
        </w:tc>
      </w:tr>
      <w:tr w:rsidR="00C670DA" w:rsidRPr="00C670DA" w:rsidTr="00C670DA">
        <w:trPr>
          <w:cantSplit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0,6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s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г ,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4,84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14,93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30,26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50,84</w:t>
            </w:r>
          </w:p>
        </w:tc>
      </w:tr>
      <w:tr w:rsidR="00C670DA" w:rsidRPr="00C670DA" w:rsidTr="00C670DA">
        <w:trPr>
          <w:cantSplit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DA" w:rsidRPr="00C670DA" w:rsidRDefault="00C670DA" w:rsidP="00C670D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j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с у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,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м/с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ru-RU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5,89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5,89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5,89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5,89</w:t>
            </w:r>
          </w:p>
        </w:tc>
      </w:tr>
      <w:tr w:rsidR="00C670DA" w:rsidRPr="00C670DA" w:rsidTr="00C670DA">
        <w:trPr>
          <w:cantSplit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0,7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s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г ,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4,47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13,43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26,88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44,83</w:t>
            </w:r>
          </w:p>
        </w:tc>
      </w:tr>
      <w:tr w:rsidR="00C670DA" w:rsidRPr="00C670DA" w:rsidTr="00C670DA">
        <w:trPr>
          <w:cantSplit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DA" w:rsidRPr="00C670DA" w:rsidRDefault="00C670DA" w:rsidP="00C670D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j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с у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,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м/с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ru-RU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6,87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6,87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6,87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6,87</w:t>
            </w:r>
          </w:p>
        </w:tc>
      </w:tr>
      <w:tr w:rsidR="00C670DA" w:rsidRPr="00C670DA" w:rsidTr="00C670DA">
        <w:trPr>
          <w:cantSplit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0,8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s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г ,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4,19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12,31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24,36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40,34</w:t>
            </w:r>
          </w:p>
        </w:tc>
      </w:tr>
      <w:tr w:rsidR="00C670DA" w:rsidRPr="00C670DA" w:rsidTr="00C670DA">
        <w:trPr>
          <w:cantSplit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0DA" w:rsidRPr="00C670DA" w:rsidRDefault="00C670DA" w:rsidP="00C670DA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j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с у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,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м/с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ru-RU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7,85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7,85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7,85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7,85</w:t>
            </w:r>
          </w:p>
        </w:tc>
      </w:tr>
    </w:tbl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отриманим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даним будуємо графіки цих залежностей, (рис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8.1).</w:t>
      </w: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352F2A67" wp14:editId="7F77BCC5">
            <wp:extent cx="5600700" cy="5895975"/>
            <wp:effectExtent l="0" t="0" r="0" b="9525"/>
            <wp:docPr id="24" name="Рисунок 24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0DA" w:rsidRPr="00C670DA" w:rsidRDefault="00C670DA" w:rsidP="00C67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C670DA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8.1 – Графіки залежностей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70DA" w:rsidRPr="00C670DA" w:rsidRDefault="00C670DA" w:rsidP="00C67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8.3.4 Розрахунок залежностей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Приймаючи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с і значення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=0,4; 0,8; 1,0; 1,2 с,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0,6,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60 км/г, по формулах (8.1) і (8.2) розраховуємо значення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 розрахунку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таблиці 8.2, а графіки показані на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рисунку 8.2.</w:t>
      </w:r>
    </w:p>
    <w:p w:rsidR="00C670DA" w:rsidRPr="00C670DA" w:rsidRDefault="00C670DA" w:rsidP="00C67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Таблиця 8.2 - Результати розрахунку залежностей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2400"/>
        <w:gridCol w:w="2268"/>
      </w:tblGrid>
      <w:tr w:rsidR="00C670DA" w:rsidRPr="00C670DA" w:rsidTr="00C670DA"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74"/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н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 с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s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г , 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j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с у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м/с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C670DA" w:rsidRPr="00C670DA" w:rsidTr="00C670DA"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0,4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30,27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5,89</w:t>
            </w:r>
          </w:p>
        </w:tc>
      </w:tr>
      <w:tr w:rsidR="00C670DA" w:rsidRPr="00C670DA" w:rsidTr="00C670DA"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0,8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33,63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5,89</w:t>
            </w:r>
          </w:p>
        </w:tc>
      </w:tr>
      <w:tr w:rsidR="00C670DA" w:rsidRPr="00C670DA" w:rsidTr="00C670DA"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1,0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35,30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5,89</w:t>
            </w:r>
          </w:p>
        </w:tc>
      </w:tr>
      <w:tr w:rsidR="00C670DA" w:rsidRPr="00C670DA" w:rsidTr="00C670DA"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1,2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36,97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5,89</w:t>
            </w:r>
          </w:p>
        </w:tc>
      </w:tr>
    </w:tbl>
    <w:p w:rsidR="00C670DA" w:rsidRPr="00C670DA" w:rsidRDefault="00C670DA" w:rsidP="00C670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D7A93B9" wp14:editId="0E1DBC22">
            <wp:extent cx="5695950" cy="5581650"/>
            <wp:effectExtent l="0" t="0" r="0" b="0"/>
            <wp:docPr id="25" name="Рисунок 25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0DA" w:rsidRPr="00C670DA" w:rsidRDefault="00C670DA" w:rsidP="00C670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C670DA"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 – Графіки залежностей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);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ru-RU"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C670DA" w:rsidRPr="00C670DA" w:rsidRDefault="00C670DA" w:rsidP="00C670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8.3.5 Розрахунок гальмової діаграми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 розрахунку, що забезпечують нормативні значення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будуємо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гальмову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діаграму.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Приймаємо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0,2 с;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1,16 с (дивися рис. 8.2);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0,6,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60 км/г.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 сталого сповільнення автомобіля знаходимо по формулах (8.4) і (8.5).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sym w:font="Symbol" w:char="F032"/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16,67 – 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2565" w:dyaOrig="705">
          <v:shape id="_x0000_i1046" type="#_x0000_t75" style="width:128.25pt;height:35.25pt" o:ole="" fillcolor="window">
            <v:imagedata r:id="rId50" o:title=""/>
          </v:shape>
          <o:OLEObject Type="Embed" ProgID="Equation.DSMT4" ShapeID="_x0000_i1046" DrawAspect="Content" ObjectID="_1645555644" r:id="rId51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м/с;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t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3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val="ru-RU" w:eastAsia="ru-RU"/>
        </w:rPr>
        <w:object w:dxaOrig="1080" w:dyaOrig="765">
          <v:shape id="_x0000_i1047" type="#_x0000_t75" style="width:54pt;height:38.25pt" o:ole="" fillcolor="window">
            <v:imagedata r:id="rId52" o:title=""/>
          </v:shape>
          <o:OLEObject Type="Embed" ProgID="Equation.DSMT4" ShapeID="_x0000_i1047" DrawAspect="Content" ObjectID="_1645555645" r:id="rId53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2,25 с.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Гальмова діаграма показана на рисунку 8.3. На цьому ж графіку показана залежність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f(t), яка отримана в результаті розрахунків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формулах (8.3) і (8.6).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першого етапу, що відповідає часу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const. На другому етапі значення швидкості можна розрахувати по формулі (8.3) для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визначеного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моменту часу в проміжку від 0 до t =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t = 0,5      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0,5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16,67 – 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val="ru-RU" w:eastAsia="ru-RU"/>
        </w:rPr>
        <w:object w:dxaOrig="1725" w:dyaOrig="795">
          <v:shape id="_x0000_i1048" type="#_x0000_t75" style="width:86.25pt;height:39.75pt" o:ole="" fillcolor="window">
            <v:imagedata r:id="rId54" o:title=""/>
          </v:shape>
          <o:OLEObject Type="Embed" ProgID="Equation.DSMT4" ShapeID="_x0000_i1048" DrawAspect="Content" ObjectID="_1645555646" r:id="rId55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16,036 м/с = 57,72 км/г;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t = 1,0      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1,0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16,67 – 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val="ru-RU" w:eastAsia="ru-RU"/>
        </w:rPr>
        <w:object w:dxaOrig="1680" w:dyaOrig="795">
          <v:shape id="_x0000_i1049" type="#_x0000_t75" style="width:84pt;height:39.75pt" o:ole="" fillcolor="window">
            <v:imagedata r:id="rId56" o:title=""/>
          </v:shape>
          <o:OLEObject Type="Embed" ProgID="Equation.DSMT4" ShapeID="_x0000_i1049" DrawAspect="Content" ObjectID="_1645555647" r:id="rId57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14,133 м/с = 50,87 км/г;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t = 1,16       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0,5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16,67 – 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val="ru-RU" w:eastAsia="ru-RU"/>
        </w:rPr>
        <w:object w:dxaOrig="1800" w:dyaOrig="795">
          <v:shape id="_x0000_i1050" type="#_x0000_t75" style="width:90pt;height:39.75pt" o:ole="" fillcolor="window">
            <v:imagedata r:id="rId58" o:title=""/>
          </v:shape>
          <o:OLEObject Type="Embed" ProgID="Equation.DSMT4" ShapeID="_x0000_i1050" DrawAspect="Content" ObjectID="_1645555648" r:id="rId59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13,256 м/с = 47,71 км/г.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третьому етапі, по формулі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(8.6), де t = 0…t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3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t = 0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13,26 – 9,81· 0,6· 0 = 13,26 м/с = 47,74 км/г;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t = 1,0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13,26 – 9,81· 0,6· 1 = 7,374 м/с = 26,55 км/г;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t = 2,0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13,26 – 9,81· 0,6· 2 = 1,488 м/с = 5,36 км/г.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8.3.6 Аналіз результатів розрахунків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Аналіз залежностей s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показує, що стале сповільнення не залежить від початкової швидкості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а визначається тільки значенням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Значення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задовольняє нормативному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всіх значеннях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0,6 ,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задовольняє нормованому значенню при швидкості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3C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64 км/г.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70D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 wp14:anchorId="3A03EA84" wp14:editId="32EAEB2C">
            <wp:extent cx="5286375" cy="5114925"/>
            <wp:effectExtent l="0" t="0" r="9525" b="9525"/>
            <wp:docPr id="31" name="Рисунок 31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8.3 – Гальмова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діаграма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 графіків залежності s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г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н)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j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 у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н)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очевидно, що нормативний мінімальний шлях гальмування забезпечується при прийнятих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раніше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sym w:font="Symbol" w:char="F030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6A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х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4"/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менше 1,16 с.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670DA" w:rsidRPr="00C670DA" w:rsidRDefault="00C670DA" w:rsidP="00C670DA">
      <w:pPr>
        <w:suppressAutoHyphens/>
        <w:spacing w:after="0" w:line="240" w:lineRule="auto"/>
        <w:ind w:right="-765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Практичне заняття 9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Паливна економічність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 практичного заняття № 9 –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оволодіння студентами практичними методами визначення показників паливної економічності РС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різноманітних експлуатаційних умовах.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9.1 Методичні вказівки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Практичне заняття полягає у визначенні шляхової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витрати палива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л/100 км, при заданих умовах руху, а також в оцінці впливу на витрату палива різноманітних експлуатаційних і конструктивних показників.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Необхідно побудувати залежність шляхової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витрати палива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повної маси РС, швидкості руху і коефіцієнта обтічності і провести аналіз впливу цих показників на паливну економічність.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9.2 Методика розрахунку шляхової витрати палива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загальному випадку рівняння витрати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палива має вигляд</w:t>
      </w:r>
    </w:p>
    <w:p w:rsidR="00C670DA" w:rsidRPr="00C670DA" w:rsidRDefault="00C670DA" w:rsidP="00C670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8"/>
          <w:sz w:val="28"/>
          <w:szCs w:val="28"/>
          <w:lang w:val="ru-RU" w:eastAsia="ru-RU"/>
        </w:rPr>
        <w:object w:dxaOrig="3465" w:dyaOrig="825">
          <v:shape id="_x0000_i1051" type="#_x0000_t75" style="width:173.25pt;height:41.25pt" o:ole="" fillcolor="window">
            <v:imagedata r:id="rId61" o:title=""/>
          </v:shape>
          <o:OLEObject Type="Embed" ProgID="Equation.DSMT4" ShapeID="_x0000_i1051" DrawAspect="Content" ObjectID="_1645555649" r:id="rId62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2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щільність палива, г/м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для бензину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72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750 г/м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дизельного палива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2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820 г/м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питома ефективна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витрата палива, г/кВт· г.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розрахунку шляхової витрати палива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приймають, що рух автомобіля рівномірний на горизонтальній дорозі, тобто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0;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Тоді 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8"/>
          <w:sz w:val="28"/>
          <w:szCs w:val="28"/>
          <w:lang w:val="ru-RU" w:eastAsia="ru-RU"/>
        </w:rPr>
        <w:object w:dxaOrig="2865" w:dyaOrig="825">
          <v:shape id="_x0000_i1052" type="#_x0000_t75" style="width:143.25pt;height:41.25pt" o:ole="" fillcolor="window">
            <v:imagedata r:id="rId63" o:title=""/>
          </v:shape>
          <o:OLEObject Type="Embed" ProgID="Equation.DSMT4" ShapeID="_x0000_i1052" DrawAspect="Content" ObjectID="_1645555650" r:id="rId64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(9.1)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Залежність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n) відсутня. У цих випадках для визначення питомої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ефективної витрати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палива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користуються наближеними методами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 N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·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ч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(9.2)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 N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питома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палива при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 max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коефіцієнт, що враховує залежність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коефіцієнта використання потужності І;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ч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коефіцієнт, що враховує залежність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частоти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обертання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колінчатого вала двигуна n.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Коефіцієнт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визначають по формулі</w:t>
      </w:r>
    </w:p>
    <w:p w:rsidR="00C670DA" w:rsidRPr="00C670DA" w:rsidRDefault="00C670DA" w:rsidP="00C670DA">
      <w:pPr>
        <w:tabs>
          <w:tab w:val="left" w:pos="2835"/>
        </w:tabs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А – В· І + С· 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(9.3)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Значення коефіцієнтів: 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дизельних двигунів: А = 1,7; В = 2,63; С = 1,92;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карбюраторних двигунів: А = 2,75; В = 4,61; С = 2,58.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Коефіцієнт 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ч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визначають по формулі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ч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А – В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465" w:dyaOrig="735">
          <v:shape id="_x0000_i1053" type="#_x0000_t75" style="width:23.25pt;height:36.75pt" o:ole="" fillcolor="window">
            <v:imagedata r:id="rId65" o:title=""/>
          </v:shape>
          <o:OLEObject Type="Embed" ProgID="Equation.3" ShapeID="_x0000_i1053" DrawAspect="Content" ObjectID="_1645555651" r:id="rId66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+С.</w:t>
      </w:r>
      <w:r w:rsidRPr="00C670DA">
        <w:rPr>
          <w:rFonts w:ascii="Times New Roman" w:eastAsia="Times New Roman" w:hAnsi="Times New Roman" w:cs="Times New Roman"/>
          <w:position w:val="-32"/>
          <w:sz w:val="28"/>
          <w:szCs w:val="28"/>
          <w:lang w:eastAsia="ru-RU"/>
        </w:rPr>
        <w:object w:dxaOrig="765" w:dyaOrig="735">
          <v:shape id="_x0000_i1054" type="#_x0000_t75" style="width:38.25pt;height:36.75pt" o:ole="" fillcolor="window">
            <v:imagedata r:id="rId67" o:title=""/>
          </v:shape>
          <o:OLEObject Type="Embed" ProgID="Equation.3" ShapeID="_x0000_i1054" DrawAspect="Content" ObjectID="_1645555652" r:id="rId68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(9.4)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усіх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двигунів А = 1,23; В = 0,792; С = 0,56.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Коефіцієнт використання потужності І визначають по формулі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= </w:t>
      </w:r>
      <w:r w:rsidRPr="00C670DA">
        <w:rPr>
          <w:rFonts w:ascii="Times New Roman" w:eastAsia="Times New Roman" w:hAnsi="Times New Roman" w:cs="Times New Roman"/>
          <w:position w:val="-36"/>
          <w:sz w:val="28"/>
          <w:szCs w:val="28"/>
          <w:lang w:val="ru-RU" w:eastAsia="ru-RU"/>
        </w:rPr>
        <w:object w:dxaOrig="1425" w:dyaOrig="780">
          <v:shape id="_x0000_i1055" type="#_x0000_t75" style="width:71.25pt;height:39pt" o:ole="" fillcolor="window">
            <v:imagedata r:id="rId69" o:title=""/>
          </v:shape>
          <o:OLEObject Type="Embed" ProgID="Equation.3" ShapeID="_x0000_i1055" DrawAspect="Content" ObjectID="_1645555653" r:id="rId70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(9.5)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коефіцієнт корекції зовнішньої швидкісної характеристики двигуна.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визначають по формулах: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8"/>
          <w:sz w:val="28"/>
          <w:szCs w:val="28"/>
          <w:lang w:val="ru-RU" w:eastAsia="ru-RU"/>
        </w:rPr>
        <w:object w:dxaOrig="3915" w:dyaOrig="720">
          <v:shape id="_x0000_i1056" type="#_x0000_t75" style="width:195.75pt;height:36pt" o:ole="" fillcolor="window">
            <v:imagedata r:id="rId71" o:title=""/>
          </v:shape>
          <o:OLEObject Type="Embed" ProgID="Equation.DSMT4" ShapeID="_x0000_i1056" DrawAspect="Content" ObjectID="_1645555654" r:id="rId72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(9.6)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F55A2" wp14:editId="6D0D4667">
                <wp:simplePos x="0" y="0"/>
                <wp:positionH relativeFrom="column">
                  <wp:posOffset>3429000</wp:posOffset>
                </wp:positionH>
                <wp:positionV relativeFrom="paragraph">
                  <wp:posOffset>107315</wp:posOffset>
                </wp:positionV>
                <wp:extent cx="450850" cy="0"/>
                <wp:effectExtent l="0" t="76200" r="25400" b="952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0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F0E5A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8.45pt" to="305.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">
                <v:stroke endarrow="block"/>
              </v:line>
            </w:pict>
          </mc:Fallback>
        </mc:AlternateConten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 f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коефіцієнт опору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коченню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0 ;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28"/>
          <w:sz w:val="28"/>
          <w:szCs w:val="28"/>
          <w:lang w:val="ru-RU" w:eastAsia="ru-RU"/>
        </w:rPr>
        <w:object w:dxaOrig="2025" w:dyaOrig="765">
          <v:shape id="_x0000_i1057" type="#_x0000_t75" style="width:101.25pt;height:38.25pt" o:ole="" fillcolor="window">
            <v:imagedata r:id="rId73" o:title=""/>
          </v:shape>
          <o:OLEObject Type="Embed" ProgID="Equation.DSMT4" ShapeID="_x0000_i1057" DrawAspect="Content" ObjectID="_1645555655" r:id="rId74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(9.7)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коефіцієнт обтічності.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Уявимо рівняння (9.5) у такому вигляді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І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е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8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7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Підставивши замість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формулу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(9.1) праву частину вищенаведеного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рівняння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получимо</w:t>
      </w:r>
    </w:p>
    <w:p w:rsidR="00C670DA" w:rsidRPr="00C670DA" w:rsidRDefault="00C670DA" w:rsidP="00C670DA">
      <w:pPr>
        <w:spacing w:after="0" w:line="312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position w:val="-34"/>
          <w:sz w:val="28"/>
          <w:szCs w:val="28"/>
          <w:lang w:val="ru-RU" w:eastAsia="ru-RU"/>
        </w:rPr>
        <w:object w:dxaOrig="1680" w:dyaOrig="825">
          <v:shape id="_x0000_i1058" type="#_x0000_t75" style="width:84pt;height:41.25pt" o:ole="" fillcolor="window">
            <v:imagedata r:id="rId75" o:title=""/>
          </v:shape>
          <o:OLEObject Type="Embed" ProgID="Equation.DSMT4" ShapeID="_x0000_i1058" DrawAspect="Content" ObjectID="_1645555656" r:id="rId76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(9.8)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Потужність двигуна визначається з рівняння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якому постійні коефіцієнти або задають.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чином, використовуючи вищевикладені рекомендації, можна визначити шляхову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витрату палива 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формулі (9.8) в залежності від швидкості руху, коефіцієнта обтічності, а також завантаження РС.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 Послідовність розрахунку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Вибирають об'єкт розрахунку і вихідні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Розраховують залежності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a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const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Розраховують залежності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const.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Розраховують залежності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const.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Будують отримані залежності й аналізують вплив на шляхову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палива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і 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9.4 Приклад виконання практичного заняття № 9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9.4.1 Початкові дані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об'єкт розрахунку приймається автомобіль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КамАЗ-5320, що працює в складі з причепом ГКБ-8350. З попередніх задач вибираємо вихідні дані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Повна маса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РС 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а+пр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26805 кг"/>
        </w:smartTagPr>
        <w:r w:rsidRPr="00C670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26805 кг</w:t>
        </w:r>
      </w:smartTag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 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15305 кг"/>
        </w:smartTagPr>
        <w:r w:rsidRPr="00C670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15305 кг</w:t>
        </w:r>
      </w:smartTag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 m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пр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smartTag w:uri="urn:schemas-microsoft-com:office:smarttags" w:element="metricconverter">
        <w:smartTagPr>
          <w:attr w:name="ProductID" w:val="11500 кг"/>
        </w:smartTagPr>
        <w:r w:rsidRPr="00C670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11500 кг</w:t>
        </w:r>
      </w:smartTag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Коефіцієнт обтічності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0,51 Н· с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/м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Лобова площа F = </w:t>
      </w:r>
      <w:smartTag w:uri="urn:schemas-microsoft-com:office:smarttags" w:element="metricconverter">
        <w:smartTagPr>
          <w:attr w:name="ProductID" w:val="7,32 м2"/>
        </w:smartTagPr>
        <w:r w:rsidRPr="00C670D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7,32 м</w:t>
        </w:r>
        <w:r w:rsidRPr="00C670DA">
          <w:rPr>
            <w:rFonts w:ascii="Times New Roman" w:eastAsia="Times New Roman" w:hAnsi="Times New Roman" w:cs="Times New Roman"/>
            <w:color w:val="000000"/>
            <w:sz w:val="28"/>
            <w:szCs w:val="28"/>
            <w:vertAlign w:val="superscript"/>
            <w:lang w:eastAsia="ru-RU"/>
          </w:rPr>
          <w:t>2</w:t>
        </w:r>
      </w:smartTag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 потужність двигуна N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e max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154,4 кВт.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Частота обертання при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 max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n = 2600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–1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Коефіцієнти апроксимуючої залежності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f(n): а = 0,808; b = 1,023; с = 0,833.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Питома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витрата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палива при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 max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233 г/кВт· г.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Передатне число коробки передач на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5-й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передачі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1,0.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Передатне число додаткової коробки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0,81.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Передатне число головної передачі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5,94.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ККД трансмісії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68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тр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0,9.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Коефіцієнт корекції зовнішньої швидкісної характеристики двигуна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= 0,95.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Кінематичний радіус колеса r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507,52 мм"/>
        </w:smartTagPr>
        <w:r w:rsidRPr="00C670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507,52 мм</w:t>
        </w:r>
      </w:smartTag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Calibri" w:eastAsia="Calibri" w:hAnsi="Calibri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51A31" wp14:editId="12090186">
                <wp:simplePos x="0" y="0"/>
                <wp:positionH relativeFrom="column">
                  <wp:posOffset>2971800</wp:posOffset>
                </wp:positionH>
                <wp:positionV relativeFrom="paragraph">
                  <wp:posOffset>113030</wp:posOffset>
                </wp:positionV>
                <wp:extent cx="360680" cy="0"/>
                <wp:effectExtent l="0" t="76200" r="20320" b="952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4635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9pt" to="262.4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">
                <v:stroke endarrow="block"/>
              </v:line>
            </w:pict>
          </mc:Fallback>
        </mc:AlternateConten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Коефіцієнт опору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коченню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0, f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0,00785.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Коефіцієнт швидкісних утрат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коченні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колеса К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f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0,0000267 с/м.</w:t>
      </w:r>
    </w:p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9.4.2 Розрахунок залежностей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f(m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формулах (9.6) і (9.7) визначаємо значення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10, 15, 18, 20 м/с. З огляду на те, що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0,105</w:t>
      </w:r>
      <w:r w:rsidRPr="00C670DA">
        <w:rPr>
          <w:rFonts w:ascii="Times New Roman" w:eastAsia="Times New Roman" w:hAnsi="Times New Roman" w:cs="Times New Roman"/>
          <w:position w:val="-38"/>
          <w:sz w:val="28"/>
          <w:szCs w:val="28"/>
          <w:lang w:val="ru-RU" w:eastAsia="ru-RU"/>
        </w:rPr>
        <w:object w:dxaOrig="600" w:dyaOrig="825">
          <v:shape id="_x0000_i1059" type="#_x0000_t75" style="width:30pt;height:41.25pt" o:ole="" fillcolor="window">
            <v:imagedata r:id="rId77" o:title=""/>
          </v:shape>
          <o:OLEObject Type="Embed" ProgID="Equation.DSMT4" ShapeID="_x0000_i1059" DrawAspect="Content" ObjectID="_1645555657" r:id="rId78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знаходимо частоту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обертання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різноманітних швидкостях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русі автомобіля на 5-й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передачі. При цьому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тр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· u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формулі розраховуємо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відповідному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</w:t>
      </w: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154,4[0,808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645" w:dyaOrig="675">
          <v:shape id="_x0000_i1060" type="#_x0000_t75" style="width:32.25pt;height:33.75pt" o:ole="" fillcolor="window">
            <v:imagedata r:id="rId79" o:title=""/>
          </v:shape>
          <o:OLEObject Type="Embed" ProgID="Equation.3" ShapeID="_x0000_i1060" DrawAspect="Content" ObjectID="_1645555658" r:id="rId80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+1,023(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645" w:dyaOrig="675">
          <v:shape id="_x0000_i1061" type="#_x0000_t75" style="width:32.25pt;height:33.75pt" o:ole="" fillcolor="window">
            <v:imagedata r:id="rId79" o:title=""/>
          </v:shape>
          <o:OLEObject Type="Embed" ProgID="Equation.3" ShapeID="_x0000_i1061" DrawAspect="Content" ObjectID="_1645555659" r:id="rId81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0,833(</w:t>
      </w:r>
      <w:r w:rsidRPr="00C670DA">
        <w:rPr>
          <w:rFonts w:ascii="Times New Roman" w:eastAsia="Times New Roman" w:hAnsi="Times New Roman" w:cs="Times New Roman"/>
          <w:position w:val="-26"/>
          <w:sz w:val="28"/>
          <w:szCs w:val="28"/>
          <w:lang w:val="ru-RU" w:eastAsia="ru-RU"/>
        </w:rPr>
        <w:object w:dxaOrig="645" w:dyaOrig="675">
          <v:shape id="_x0000_i1062" type="#_x0000_t75" style="width:32.25pt;height:33.75pt" o:ole="" fillcolor="window">
            <v:imagedata r:id="rId79" o:title=""/>
          </v:shape>
          <o:OLEObject Type="Embed" ProgID="Equation.3" ShapeID="_x0000_i1062" DrawAspect="Content" ObjectID="_1645555660" r:id="rId82"/>
        </w:objec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] 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відповідних формулах визначаємо І,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ч</w:t>
      </w:r>
      <w:r w:rsidRPr="00C670DA">
        <w:rPr>
          <w:rFonts w:ascii="Times New Roman" w:eastAsia="Times New Roman" w:hAnsi="Times New Roman" w:cs="Times New Roman"/>
          <w:color w:val="FF0000"/>
          <w:sz w:val="28"/>
          <w:szCs w:val="28"/>
          <w:vertAlign w:val="subscript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 xml:space="preserve">e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різноманітних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Потім приймаючи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 м/с, аналогічно визначаємо показники N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І,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І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g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e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п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0,4; 0,6; 0,8.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 м/с 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= 0,51 визначаємо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п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m = 10000, 15000, </w:t>
      </w:r>
      <w:smartTag w:uri="urn:schemas-microsoft-com:office:smarttags" w:element="metricconverter">
        <w:smartTagPr>
          <w:attr w:name="ProductID" w:val="18000 кг"/>
        </w:smartTagPr>
        <w:r w:rsidRPr="00C670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18000 кг</w:t>
        </w:r>
      </w:smartTag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 розрахунку подані в таблицях 9.1, 9.2, 9.3.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Залежності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,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f(m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показані на рисунку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9.1.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Таблиця 9.1 – Результати розрахунку залежності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9"/>
        <w:gridCol w:w="1857"/>
        <w:gridCol w:w="1857"/>
        <w:gridCol w:w="1857"/>
        <w:gridCol w:w="1752"/>
      </w:tblGrid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sym w:font="Symbol" w:char="F075"/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м/с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15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18 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20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N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к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кВт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21,30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32,54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39,43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44,10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N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в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кВт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3,73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12,60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21,77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29,87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n,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хв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ru-RU" w:eastAsia="ru-RU"/>
              </w:rPr>
              <w:t xml:space="preserve"> –1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902,6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1354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1625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1805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N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е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кВт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56,97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89,71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108,39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119,66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0,515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0,589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0,660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0,723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К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І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0,855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0,820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0,800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0,800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К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ч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1,022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0,970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0,954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0,950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g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e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г/кВт·г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203,6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185,3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177,8 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177,08</w:t>
            </w:r>
          </w:p>
        </w:tc>
      </w:tr>
      <w:tr w:rsidR="00C670DA" w:rsidRPr="00C670DA" w:rsidTr="00C670DA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q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п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л/100 км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19,22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21,0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22,74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24,65</w:t>
            </w:r>
          </w:p>
        </w:tc>
      </w:tr>
    </w:tbl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Таблиця 9.2 – Результати розрахунку залежності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 м/с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3"/>
        <w:gridCol w:w="2321"/>
        <w:gridCol w:w="2321"/>
        <w:gridCol w:w="2217"/>
      </w:tblGrid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0,4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0,6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0,8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N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в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кВт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23,42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35,14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46,85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І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0,660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0,775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0,889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І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0,800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0,810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0,880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g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e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г/кВт·г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177,10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179,30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194,79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q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п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л/100 км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22,51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26,76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33,34</w:t>
            </w:r>
          </w:p>
        </w:tc>
      </w:tr>
    </w:tbl>
    <w:p w:rsidR="00C670DA" w:rsidRPr="00C670DA" w:rsidRDefault="00C670DA" w:rsidP="00C670DA">
      <w:pP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Таблиця 9.3 – Результати розрахунку залежності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f(m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 м/с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3"/>
        <w:gridCol w:w="2321"/>
        <w:gridCol w:w="2321"/>
        <w:gridCol w:w="2217"/>
      </w:tblGrid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m,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10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15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18  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N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>к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кВт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16,45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24,67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29,61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І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0,453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0,533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0,581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</w:t>
            </w:r>
            <w:r w:rsidRPr="00C670DA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vertAlign w:val="subscript"/>
                <w:lang w:val="ru-RU" w:eastAsia="ru-RU"/>
              </w:rPr>
              <w:t>І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0,904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0,843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0,820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g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e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г/кВт·г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200,1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186,6 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181,5</w:t>
            </w:r>
          </w:p>
        </w:tc>
      </w:tr>
      <w:tr w:rsidR="00C670DA" w:rsidRPr="00C670DA" w:rsidTr="00C670DA"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qп</w:t>
            </w:r>
            <w:r w:rsidRPr="00C670DA">
              <w:rPr>
                <w:rFonts w:ascii="Times New Roman" w:eastAsia="Times New Roman" w:hAnsi="Times New Roman" w:cs="Times New Roman"/>
                <w:sz w:val="28"/>
                <w:szCs w:val="24"/>
                <w:vertAlign w:val="subscript"/>
                <w:lang w:val="ru-RU" w:eastAsia="ru-RU"/>
              </w:rPr>
              <w:t xml:space="preserve"> </w:t>
            </w: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 л/100 км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17,45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19,15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0DA" w:rsidRPr="00C670DA" w:rsidRDefault="00C670DA" w:rsidP="00C67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670D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20,30</w:t>
            </w:r>
          </w:p>
        </w:tc>
      </w:tr>
    </w:tbl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9.4.3 Аналіз результатів розрахунку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Як очевидно з таблиці 9.1, при збільшенні швидкості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руху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10 до 20 м/с шляхова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витрата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палива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зростає на 22 %.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 збільшенні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0,4 до 0,8 шляхова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витрата 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палива 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збільшується на 32,48 %.</w:t>
      </w:r>
    </w:p>
    <w:p w:rsidR="00C670DA" w:rsidRPr="00C670DA" w:rsidRDefault="00C670DA" w:rsidP="00C670D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Збільшення повної маси автопоїзда також веде до збільшення 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витрати палива. Так при m = </w:t>
      </w:r>
      <w:smartTag w:uri="urn:schemas-microsoft-com:office:smarttags" w:element="metricconverter">
        <w:smartTagPr>
          <w:attr w:name="ProductID" w:val="10000 кг"/>
        </w:smartTagPr>
        <w:r w:rsidRPr="00C670D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10000 кг</w:t>
        </w:r>
      </w:smartTag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шляхова витрата палива 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29,2 % менша, ніж при повній масі автопоїзда.</w:t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384EF7E" wp14:editId="324479AF">
            <wp:extent cx="4657725" cy="5438775"/>
            <wp:effectExtent l="0" t="0" r="9525" b="9525"/>
            <wp:docPr id="44" name="Рисунок 44" descr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Рисунок 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0DA" w:rsidRPr="00C670DA" w:rsidRDefault="00C670DA" w:rsidP="00C670DA">
      <w:pPr>
        <w:spacing w:after="0" w:line="31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9.1 – Залежності: 1 –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75"/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 –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в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29"/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3 –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q</w:t>
      </w:r>
      <w:r w:rsidRPr="00C670D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f</w:t>
      </w:r>
      <w:r w:rsidRPr="00C670D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m</w:t>
      </w:r>
      <w:r w:rsidRPr="00C670D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sym w:font="Symbol" w:char="F029"/>
      </w:r>
    </w:p>
    <w:p w:rsidR="00B50BDC" w:rsidRDefault="00B50BDC">
      <w:bookmarkStart w:id="0" w:name="_GoBack"/>
      <w:bookmarkEnd w:id="0"/>
    </w:p>
    <w:sectPr w:rsidR="00B50B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CA"/>
    <w:rsid w:val="00B50BDC"/>
    <w:rsid w:val="00C670DA"/>
    <w:rsid w:val="00E06046"/>
    <w:rsid w:val="00FA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59D4DD-1B0E-4F87-98BA-DA058ADD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70DA"/>
    <w:pPr>
      <w:keepNext/>
      <w:spacing w:after="0" w:line="240" w:lineRule="auto"/>
      <w:ind w:left="284" w:right="-1759" w:firstLine="567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670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70D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670D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0D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C670DA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C670DA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C670DA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C670DA"/>
  </w:style>
  <w:style w:type="paragraph" w:styleId="a3">
    <w:name w:val="Title"/>
    <w:basedOn w:val="a"/>
    <w:link w:val="a4"/>
    <w:qFormat/>
    <w:rsid w:val="00C670DA"/>
    <w:pPr>
      <w:suppressAutoHyphens/>
      <w:spacing w:after="0" w:line="240" w:lineRule="auto"/>
      <w:ind w:right="-765"/>
      <w:jc w:val="center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Название Знак"/>
    <w:basedOn w:val="a0"/>
    <w:link w:val="a3"/>
    <w:rsid w:val="00C670D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5">
    <w:name w:val="Body Text"/>
    <w:basedOn w:val="a"/>
    <w:link w:val="a6"/>
    <w:semiHidden/>
    <w:unhideWhenUsed/>
    <w:rsid w:val="00C670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Основной текст Знак"/>
    <w:basedOn w:val="a0"/>
    <w:link w:val="a5"/>
    <w:semiHidden/>
    <w:rsid w:val="00C670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semiHidden/>
    <w:unhideWhenUsed/>
    <w:rsid w:val="00C670D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C670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C670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C670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lock Text"/>
    <w:basedOn w:val="a"/>
    <w:semiHidden/>
    <w:unhideWhenUsed/>
    <w:rsid w:val="00C670DA"/>
    <w:pPr>
      <w:spacing w:after="0" w:line="240" w:lineRule="auto"/>
      <w:ind w:left="851" w:right="-1759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6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3.wmf"/><Relationship Id="rId68" Type="http://schemas.openxmlformats.org/officeDocument/2006/relationships/oleObject" Target="embeddings/oleObject30.bin"/><Relationship Id="rId84" Type="http://schemas.openxmlformats.org/officeDocument/2006/relationships/fontTable" Target="fontTable.xml"/><Relationship Id="rId16" Type="http://schemas.openxmlformats.org/officeDocument/2006/relationships/oleObject" Target="embeddings/oleObject6.bin"/><Relationship Id="rId11" Type="http://schemas.openxmlformats.org/officeDocument/2006/relationships/image" Target="media/image5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53" Type="http://schemas.openxmlformats.org/officeDocument/2006/relationships/oleObject" Target="embeddings/oleObject23.bin"/><Relationship Id="rId58" Type="http://schemas.openxmlformats.org/officeDocument/2006/relationships/image" Target="media/image30.wmf"/><Relationship Id="rId74" Type="http://schemas.openxmlformats.org/officeDocument/2006/relationships/oleObject" Target="embeddings/oleObject33.bin"/><Relationship Id="rId79" Type="http://schemas.openxmlformats.org/officeDocument/2006/relationships/image" Target="media/image41.wmf"/><Relationship Id="rId5" Type="http://schemas.openxmlformats.org/officeDocument/2006/relationships/image" Target="media/image2.wmf"/><Relationship Id="rId19" Type="http://schemas.openxmlformats.org/officeDocument/2006/relationships/image" Target="media/image9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4.png"/><Relationship Id="rId56" Type="http://schemas.openxmlformats.org/officeDocument/2006/relationships/image" Target="media/image29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6.wmf"/><Relationship Id="rId77" Type="http://schemas.openxmlformats.org/officeDocument/2006/relationships/image" Target="media/image4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5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8.wmf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9.wmf"/><Relationship Id="rId83" Type="http://schemas.openxmlformats.org/officeDocument/2006/relationships/image" Target="media/image42.pn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5.png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7.wmf"/><Relationship Id="rId60" Type="http://schemas.openxmlformats.org/officeDocument/2006/relationships/image" Target="media/image31.png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5.bin"/><Relationship Id="rId81" Type="http://schemas.openxmlformats.org/officeDocument/2006/relationships/oleObject" Target="embeddings/oleObject37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png"/><Relationship Id="rId34" Type="http://schemas.openxmlformats.org/officeDocument/2006/relationships/oleObject" Target="embeddings/oleObject15.bin"/><Relationship Id="rId50" Type="http://schemas.openxmlformats.org/officeDocument/2006/relationships/image" Target="media/image26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7" Type="http://schemas.openxmlformats.org/officeDocument/2006/relationships/image" Target="media/image3.wmf"/><Relationship Id="rId71" Type="http://schemas.openxmlformats.org/officeDocument/2006/relationships/image" Target="media/image37.wmf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10.bin"/><Relationship Id="rId40" Type="http://schemas.openxmlformats.org/officeDocument/2006/relationships/image" Target="media/image2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29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15417</Words>
  <Characters>8789</Characters>
  <Application>Microsoft Office Word</Application>
  <DocSecurity>0</DocSecurity>
  <Lines>73</Lines>
  <Paragraphs>48</Paragraphs>
  <ScaleCrop>false</ScaleCrop>
  <Company/>
  <LinksUpToDate>false</LinksUpToDate>
  <CharactersWithSpaces>24158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2020-03-12T19:59:00Z</dcterms:created>
  <dcterms:modified xsi:type="dcterms:W3CDTF">2020-03-12T19:59:00Z</dcterms:modified>
</cp:coreProperties>
</file>